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347" w:rsidRPr="00F17347" w:rsidRDefault="00F17347" w:rsidP="00F17347">
      <w:pPr>
        <w:widowControl/>
        <w:pBdr>
          <w:bottom w:val="single" w:sz="6" w:space="8" w:color="E7E7EB"/>
        </w:pBdr>
        <w:spacing w:after="210"/>
        <w:jc w:val="left"/>
        <w:outlineLvl w:val="1"/>
        <w:rPr>
          <w:rFonts w:ascii="宋体" w:eastAsia="宋体" w:hAnsi="宋体" w:cs="宋体" w:hint="eastAsia"/>
          <w:kern w:val="0"/>
          <w:sz w:val="33"/>
          <w:szCs w:val="33"/>
        </w:rPr>
      </w:pPr>
      <w:r w:rsidRPr="00F17347">
        <w:rPr>
          <w:rFonts w:ascii="宋体" w:eastAsia="宋体" w:hAnsi="宋体" w:cs="宋体"/>
          <w:kern w:val="0"/>
          <w:sz w:val="33"/>
          <w:szCs w:val="33"/>
        </w:rPr>
        <w:t>A股之神Asking语录</w:t>
      </w:r>
      <w:bookmarkStart w:id="0" w:name="_GoBack"/>
      <w:bookmarkEnd w:id="0"/>
      <w:r w:rsidRPr="00F17347">
        <w:rPr>
          <w:rFonts w:ascii="宋体" w:eastAsia="宋体" w:hAnsi="宋体" w:cs="宋体" w:hint="eastAsia"/>
          <w:kern w:val="0"/>
          <w:sz w:val="2"/>
          <w:szCs w:val="2"/>
        </w:rPr>
        <w:t xml:space="preserve"> </w:t>
      </w:r>
    </w:p>
    <w:p w:rsidR="00F17347" w:rsidRPr="00F17347" w:rsidRDefault="00F17347" w:rsidP="00F17347">
      <w:pPr>
        <w:widowControl/>
        <w:shd w:val="clear" w:color="auto" w:fill="FFFFFF"/>
        <w:spacing w:line="408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正文：</w:t>
      </w:r>
    </w:p>
    <w:p w:rsidR="00F17347" w:rsidRPr="00F17347" w:rsidRDefault="00F17347" w:rsidP="00F17347">
      <w:pPr>
        <w:widowControl/>
        <w:shd w:val="clear" w:color="auto" w:fill="FFFFFF"/>
        <w:spacing w:line="408" w:lineRule="atLeast"/>
        <w:rPr>
          <w:rFonts w:ascii="微软雅黑" w:eastAsia="微软雅黑" w:hAnsi="微软雅黑" w:cs="宋体" w:hint="eastAsia"/>
          <w:color w:val="333333"/>
          <w:spacing w:val="8"/>
          <w:kern w:val="0"/>
          <w:sz w:val="26"/>
          <w:szCs w:val="26"/>
        </w:rPr>
      </w:pP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Asking---实名邱宝裕。所在席位,兴业证券股份有限公司福州湖东路证券停业部。新大陆第二波的推手。进入十大股东。一个不可复制的传奇人物。炒股生活，破产二次，最穷时，买一份报纸也不舍得买，母亲置信他的才能，高利贷款10万，作为炒股的原始资金，现个人资本十亿以上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作者：Asking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一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.闲谈龙头和领涨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二.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强弱市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的看法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三.Asking的一些心得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四.短线的精髓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《闲谈龙头和领涨》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谁先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涨停谁就是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龙头，谁的封单越多谁就是领涨。那太肤浅了，阶段性龙头或者说是阶段性人气个股，往往是随机产生而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非有些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书上所说的，在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大盘否级泰来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的那一关键时刻，同时会出现几只强势个股，能否成为龙头或人气股，要看个股是否具备当前容易被市场认可的题材，这一点比基本面重要得多。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还有选择图形炒做，个股的选择一定要考虑符合当下的炒做热点。相对低位的第一根放量大阳线。或者说二次探底后的再次启动，必须是放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lastRenderedPageBreak/>
        <w:t>量大阳线，出现这种阳线，都是超短线的好品种。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大盘背景的判断是回避这些风险的唯一办法。指数在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走下跌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通道时，符合条件的交易，全部放弃，也不为错。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这个市场本来就是反应快的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赚反应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慢的人钱。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龙头不在盘子大小。而在启动的时机。只要先于大盘连续上涨并能带动关联个股上涨，就是龙头。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趋势的力量引导市场合力。所以在今后的交易中，对势的理解超过一切。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市场合力大与一切。宁波短线资金流有时也只是起到点燃引暴的作用。很多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暴涨股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开始是他们启动，早就出局了，结果还在涨，实际上后来是整个市场短线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资金流都参与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了。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涨停板操作，追求的是高买高卖，频率上不快不行。90%以上的操作都必须第二天结束。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《强弱市的看法》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除了专业的职业做手,一般人很少用。实际上,精力在好的炒手也不可能每天把所有的股票全部复盘,而且也没必要.用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好的板块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功能,每天只需复盘100来只股票,基本就能做到去繁为简,把握主流资金运作的意图了。短线炒做除了大势配合外,必须还有板块的强势才能提供较高的成功率。自选股提供可操作侯选目标,而这些目标必须从板块股中筛选.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目前的市道,板块轮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动特征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明显,对与大涨且放大量的个股,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除板块领头羊外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,一般都可以不在做关注。反而应该在思维上先人一步,提前介入有启动迹象但还没大幅拉升的板块.否则,操作节奏上始终就要比市场慢半拍. 资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lastRenderedPageBreak/>
        <w:t>金运作自然不能运转如意.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三种方法中,早盘和尾盘做的最多,午间开盘做得少.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都说短线操作易与流为频繁的随意操作,成功率不高。但不知道有准备的短线交易不能等同于随意操作.成功率的高低取决于盘后的准备程度,用功时间,一分耕耘,一分收获.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午间收盘前拉高的个股,开盘后价格易成为当日盘中高点.这可能和机构做盘手法有关.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所以午盘交易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尽量少做.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只要能看懂,并能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做对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,低吸和追涨都一样.不过从成功率来说,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追涨靠的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是瞬间的反映和直觉,而低吸有更多的理性思考,所以成功率低吸要高得多,从长时间的收益来看,应该比追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涨还要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高.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追涨===市场热点(最好是第一次放量上穿5天线、涨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停品种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)低吸===龙头品种(均线附近买)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短线炒手必须遵循的第一原则--弱市不做，弱市不操作就是最好的操作。弱市行情中看得懂也未必做得对。风险市场原则,知易行难.能做好这一条就已经不错了，没有大环境的配合,成功率会大大降低.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弱市中只有一种行情可以参与，那就是极度超跌后的反弹行情。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强势市场；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（1）牛市的运行节奏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为慢涨急跌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，熊市为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慢跌急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涨。有人提出牛市持股利润最大，实际上是书呆子语言，牛市避不开急跌基本就赚不到钱，牛市在短时间的跌幅不比熊市少。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（2）熊市下跌无量，股价呆滞，牛市下跌有量，股价活跃。（3）不管怎么大跌，牛市中总有大量股票不断创新高。所以有牛市不做超跌做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lastRenderedPageBreak/>
        <w:t>抗跌的说法。基金做的票，涨势没有连续性。长阳都少见，更别说涨停了。但如能形成短期的上涨趋势，不用追涨，买它的阴线就行了。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个人看法;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一涨一跌总有人出来判断后市多空。实际都是假老练。是涨是跌，是多是空，毫无意义。判断市场不需要这些，确定市场强弱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才操作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是根本。在大盘正在下跌时期,不操作是最好的操作，最大的风险是补跌,它甚至比抢反弹的风险更大.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下跌不做，上涨满仓（看涨幅榜），论坛上经常为多空判断争论得不可开交,职业短线者大可不必理会。实际上在下跌末期,成交已经开始持续放大,强势板块已经开始向上运行,赚钱效应也开始显现.趋势上虽然还看不出来,但通过盘面已经可以看出强势特征的征兆.在舆论和股评还在看空的时候,职业短线者可以结束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修假考虑进场找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感觉。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超短线在强势中,系统的限制条件可适当放宽.在跌势中必须严格又严格.很多个股的炒做都是这样.其中并无主力庄家。只是走出来后,得到市场各路资金的认同。行情好时我都是满仓滚动操做，因为这时亏钱概率小。不好时应尽量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轻仓小玩玩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.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大盘急跌告一段落，可以做一做大盘的反弹行情。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选股方面，牛市的思路不应做超跌，而应做抗跌(逆势黑马股)。大盘一稳，抗跌品种的行情远远大于超跌。抗跌品种分两种，真抗跌，假抗跌。真抗跌要大涨，假抗跌要补跌，欲下先上，假突破再补跌。能分清楚全靠经验，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亏出来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的经验。牛市的思路不应做超跌，而应做抗跌。行内有句名言，看对三日行情，便富可敌国。隔日交易操作的基础只是看对两日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lastRenderedPageBreak/>
        <w:t>走势就行。所以不会富可敌国，可以只能挣点小钱。两日走势包括看对当日大盘和目标个股走势。看对次日大盘和目标个股走势。在看对的基础上再追求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做对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超短线确定性大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过多的随意性操作是隔日交易收益不稳定的主要因素。因此超短线的计划性越来越重要，做有计划的超短线在我现在的交易中越来越多。盘后静态选股远比盘中动态选股要重要。其操作出来的成功率要高得多。实盘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小单多练习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，然后在形成一套操作系统。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大盘上升趋势时，乱操作乱有理，没有什么技巧可言。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看热点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的本领是短线客必须掌握的基本功，否则你永远在门外。股价上涨和下跌的内因是资金的注入和流出。成长和高业绩只是诱使资金注入的一个因素，而不是全部。再好的成长和业绩，资金源源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不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段的流出，股价一样要跌。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操作的要点只有两条。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弱市忍手不动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，强市踩准节奏。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交易之道没有捷径，只能炼，不然的话，卖股经的不早发了。没有捷径,也没什么秘诀.每天盘后认真总结得失，每天不能间断。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《Asking的一些心得》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涨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停那一定要行情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活络才好搞，等股票行情来的时候那不是随便买随便赚，一点也不难。赚大钱的都是在行情好，要大干快上。其余的看看啦，有机会赚点生活费就OK啦。炒股很简单，个股活跃你就追涨，追板块的龙头就行啦。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反之你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就看看好啦，有超跌，你抢一把就走。道理谁都懂，但没几个人能管得住自己的手脚，这就是杯具。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我只跟市场走，不预测，不操纵。十分里边，心态，控制力占7分，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lastRenderedPageBreak/>
        <w:t>技术占3分。（技术指标主要看）成交量 均线 K线（收盘后），不用（翻看大量个股），主要看公告，再结合市场热点锁定相关个股。（至于做下跌股的反弹选择）前期热门强势股。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小钱要博，大钱要稳。(关于操作的随意性)这是人性的弱点，我也经常犯。一般随意了一二把，第二天立马就纠错，不会跟他纠缠，然后把他忘记，重新谨慎再来。超短一定要及时获利了解，在稳建的前提下尽量做大成交量，行情好时我都是满仓滚动操做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有量就能来钱，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操短对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行情好坏只有一个标准---量。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大盘在走牛，炒股炒的就是想象力，人有多大胆价就有多高。炒股一定要借力打力,四两拨千斤,硬干是不行的,顺势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最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关键。一定要做市场高度认同的票,要不独脚戏可不好唱哦。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追涨停.风险偏大,逢大跌买点更稳妥，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上涨靠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的是市场合力。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大盘量小,个股活跃度欠佳,短线少做,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仓位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应当控制.当然这是针对数百万以上的短线资金而言.对小资金来说,天天有机会,天天都要满仓。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其实,股票投机跟艺术创作一样,是有天赋的.它没有什么太多比较固定的规律,经常是飘忽不定的,买入卖出有时就是靠感觉或突然的灵感,当然这需要长期专注看盘积累的。没有天赋,有的一辈子的努力也悟不透其中的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窍窍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我是很少去预测大盘或个股的，一切以盘中走势为准，因为我们不是神仙,即使你有80%的准确率.那20%的失误都有可能把你的利润都磨平.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追涨停是一件很耗精力的事,手脚要快,反应还要更快.一般人没个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一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,二年的实战,很难胜任。短炒做龙头，做热点，先涨后跌。很简单的道理，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lastRenderedPageBreak/>
        <w:t>你都不懂，还想从别人袋子里拿钱，不是笑话吗。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行情好多做，一般都轻仓。这样子人轻松，不累。多赚少赚没事，身体要紧。不做龙头的心理障碍就是龙头涨的多了，想做便宜的，事实证明是错误的--短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炒就是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一夜情，就像你去嫖娼，你肯定只管挑漂亮的上，你还会管她前面搞了几个。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炒股吧，最重要的是心态，控制力。炒股技术的问题，熟能生巧，只要多努力，下苦工，没有什么学不会的。大盘不好就少做点.但是天天都要做,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锻炼盘感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,免得行情一来摸不找北.反正现在能赚点零花钱就好了。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(1)出击的时间,必须把握住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大盘否级泰来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的临界点.这点最为重要,必须借大盘的势.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(2)必须认清热点,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借板块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的势.或借赚钱示范效应的势.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(3)个股的选择,和上面两点相比,相应简单一些.即时图走势强于同类个股,有涨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停潜力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,与其跟风,不如主动发力,吸引别人跟风,使自己的资金处于相对有利的价位.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(4)相同既时走势的个股,有些封住了,有些封不住.有些打了上千万也封不住,有些2-3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百万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就停了,且第二日的走势也不错.其成功的关键在于对大盘的理解,是大局观的问题,不是操作技巧的问题.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总的来说,做好前面两点,自然能体会四两拨千斤感觉.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《短线的精髓》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超短线我最有发言权了,5.19到现在2006.7.23,资金从10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几万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到几千万,成交量从两三百万到7,8个亿.豪宅,名车,吃喝玩乐,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通通从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股市中来.我看全中国也没几个啊.榜样的力量是伟大的.周围的人现在不做中长线,只做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lastRenderedPageBreak/>
        <w:t>超短啦.把营业部老总给乐坏啦.但是我现在想做中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长线啦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,超短太累啦.有钱啦,想轻松一点,享受生活吧。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闽发没几个人有AUDI，BMW，保时捷吧，我做超短把它们都赚到了。明年准备买一法拉利。没钱人，"要想爽，做超短"。听我的，错不了。我一个月的返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佣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，几乎都够买一部保时捷，哈哈。有点好高了，见谅，见谅注明一下，当年的10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几万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还都是借的，一分半利息，我妈帮我借的。当时我家从乡下上来，租了一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15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平米民房，铺了三张床，煤气灶放在阳台，还经常被房东及邻居欺负。谁叫你没钱，没办法啊，一份5毛钱的都市报都舍不得买，经常站在报摊前看一会儿就走，看久了摊主会赶人啊。当时可谓是坚苦卓绝，背水一战啊做超短，应该是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从陶永根处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得到启发。96年上证报举行的一场比赛，他第一，赵笑云第二。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好象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是3个月，赚了4倍多。经常是尾市买，第二天就卖。我当时就尝试一下，效果不行，上班没时间，顾不过来。只好做中长线，当时买了一只东大阿派，上市就买，96年行情如火如荼，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他就股一只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，那个急啊，恨不得甩他两巴掌。还好最后不辜负厚望，隔年高位卖掉赚了四倍多。就此把工作辞了专职炒股。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没想到被人拉去做期货  三个月就被打爆了。今年又去做了，还是不行，亏了我N多钱。还好5。8以后行情来，一周就把他扳回。还是做股票好啊，安全，包赚。以后打也不去做了，可能包括股指期货。他坏就坏在一点，你做的再好，也绝不能犯一次大错误，一次就能要你的命。你说跟这样的老板还怎么混。而股市，只要你足够优秀，即使犯了好多次大错误，只要勇于及时认错。股市老板还是会原谅你的，职位还给留着，薪水照发，加薪还有机会。现在不说了，吃饭了。有空再聊聊我是怎么做发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lastRenderedPageBreak/>
        <w:t>家的。</w:t>
      </w:r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br/>
        <w:t>           97年期货打暴以后，休息了几个月，钱没了，再去上班赚千把块钱也没这心情了。怎么办，以后路怎么走，想想只能再去炒股了。还好我妈很支持我。到处张罗，总算凑了10来万。于是98春节后，我又回来了。其实这是我第三次重返股市了，最早要从94年说起。那一年指数从1500点一直绵绵阴跌到600点时，忠言在收音机里一直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狂吹界龙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，直听得我热血沸腾，恨不得马上去买。于是我极力怂恿我妈，我前面说那么多话干吗，主要是告诉大家，做超短一样可以发家致富。特别是职业小散们。做超短可能是一个最佳选择。你一点点钱，做中长线，普通年景一年一倍，已经是很好了，但你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很难很难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都做到年年都一倍。请问你如何发财。做超短，一年1倍2倍随便赚，5倍10倍也是有可能的。2，3年就能实现资本的快速积累。只要你入门了，一切尽在掌握。</w:t>
      </w:r>
      <w:proofErr w:type="gramStart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不象</w:t>
      </w:r>
      <w:proofErr w:type="gramEnd"/>
      <w:r w:rsidRPr="00F17347">
        <w:rPr>
          <w:rFonts w:ascii="微软雅黑" w:eastAsia="微软雅黑" w:hAnsi="微软雅黑" w:cs="宋体" w:hint="eastAsia"/>
          <w:color w:val="3E3E3E"/>
          <w:spacing w:val="8"/>
          <w:kern w:val="0"/>
          <w:sz w:val="24"/>
          <w:szCs w:val="24"/>
        </w:rPr>
        <w:t>中长线，运气成分太大，收益不可控。当然钱多了，做中线是必然了，但现在你一年只要赚30％，可能相当于原始资金的10倍，20倍。一年10-20倍，而神光的3年才10倍都吹到天上去了，我们岂不是比他NB多了</w:t>
      </w:r>
    </w:p>
    <w:p w:rsidR="001A2718" w:rsidRDefault="001A2718"/>
    <w:sectPr w:rsidR="001A27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347"/>
    <w:rsid w:val="001A2718"/>
    <w:rsid w:val="00F1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6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82456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866</Words>
  <Characters>4938</Characters>
  <Application>Microsoft Office Word</Application>
  <DocSecurity>0</DocSecurity>
  <Lines>41</Lines>
  <Paragraphs>11</Paragraphs>
  <ScaleCrop>false</ScaleCrop>
  <Company>玉溪升利达科技有限公司</Company>
  <LinksUpToDate>false</LinksUpToDate>
  <CharactersWithSpaces>5793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2018-06-11T08:15:00Z</dcterms:created>
  <dcterms:modified xsi:type="dcterms:W3CDTF">2018-06-11T08:16:00Z</dcterms:modified>
</cp:coreProperties>
</file>