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DC" w:rsidRPr="000419DC" w:rsidRDefault="000419DC" w:rsidP="000419DC">
      <w:pPr>
        <w:widowControl/>
        <w:pBdr>
          <w:bottom w:val="single" w:sz="6" w:space="8" w:color="E7E7EB"/>
        </w:pBdr>
        <w:spacing w:after="210"/>
        <w:jc w:val="left"/>
        <w:outlineLvl w:val="1"/>
        <w:rPr>
          <w:rFonts w:ascii="宋体" w:eastAsia="宋体" w:hAnsi="宋体" w:cs="宋体" w:hint="eastAsia"/>
          <w:kern w:val="0"/>
          <w:sz w:val="33"/>
          <w:szCs w:val="33"/>
        </w:rPr>
      </w:pPr>
      <w:r w:rsidRPr="000419DC">
        <w:rPr>
          <w:rFonts w:ascii="宋体" w:eastAsia="宋体" w:hAnsi="宋体" w:cs="宋体"/>
          <w:kern w:val="0"/>
          <w:sz w:val="33"/>
          <w:szCs w:val="33"/>
        </w:rPr>
        <w:t>3年112倍江南神鹰落升</w:t>
      </w:r>
    </w:p>
    <w:p w:rsidR="000419DC" w:rsidRPr="000419DC" w:rsidRDefault="000419DC" w:rsidP="000419DC">
      <w:pPr>
        <w:widowControl/>
        <w:shd w:val="clear" w:color="auto" w:fill="FFFFFF"/>
        <w:spacing w:line="408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微软雅黑" w:eastAsia="微软雅黑" w:hAnsi="微软雅黑" w:cs="宋体"/>
          <w:noProof/>
          <w:color w:val="333333"/>
          <w:spacing w:val="8"/>
          <w:kern w:val="0"/>
          <w:sz w:val="26"/>
          <w:szCs w:val="26"/>
        </w:rPr>
        <mc:AlternateContent>
          <mc:Choice Requires="wps">
            <w:drawing>
              <wp:inline distT="0" distB="0" distL="0" distR="0" wp14:anchorId="677A58E4" wp14:editId="5BB1165E">
                <wp:extent cx="304800" cy="304800"/>
                <wp:effectExtent l="0" t="0" r="0" b="0"/>
                <wp:docPr id="12" name="AutoShape 17" descr="https://mmbiz.qpic.cn/mmbiz_jpg/0XovJGoS799gDPFoA0czyJyAHUvIxwUsY4GJPdHDjmkXHQbD2NC2xP3osu177eo7TRsqsUhaWI6hBQfmNMqI5Q/640?wx_fmt=jpeg&amp;tp=webp&amp;wxfrom=5&amp;wx_lazy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7" o:spid="_x0000_s1026" alt="说明: https://mmbiz.qpic.cn/mmbiz_jpg/0XovJGoS799gDPFoA0czyJyAHUvIxwUsY4GJPdHDjmkXHQbD2NC2xP3osu177eo7TRsqsUhaWI6hBQfmNMqI5Q/640?wx_fmt=jpeg&amp;tp=webp&amp;wxfrom=5&amp;wx_lazy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HMdvHlHAwAAbwYAAA4AAAAAAAAAAAAAAAAALgIAAGRycy9lMm9Eb2Mu&#10;eG1sUEsBAi0AFAAGAAgAAAAhAEyg6SzYAAAAAwEAAA8AAAAAAAAAAAAAAAAAoQ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  <w:t>    </w:t>
      </w:r>
      <w:r w:rsidRPr="000419DC">
        <w:rPr>
          <w:rFonts w:ascii="微软雅黑" w:eastAsia="微软雅黑" w:hAnsi="微软雅黑" w:cs="宋体" w:hint="eastAsia"/>
          <w:color w:val="333333"/>
          <w:spacing w:val="8"/>
          <w:kern w:val="0"/>
          <w:sz w:val="27"/>
          <w:szCs w:val="27"/>
        </w:rPr>
        <w:t> </w:t>
      </w:r>
      <w:r w:rsidRPr="000419DC">
        <w:rPr>
          <w:rFonts w:ascii="微软雅黑" w:eastAsia="微软雅黑" w:hAnsi="微软雅黑" w:cs="宋体" w:hint="eastAsia"/>
          <w:b/>
          <w:bCs/>
          <w:color w:val="333333"/>
          <w:spacing w:val="8"/>
          <w:kern w:val="0"/>
          <w:sz w:val="27"/>
          <w:szCs w:val="27"/>
        </w:rPr>
        <w:t>江南神鹰又是一位绝世高手，并且更加低调，网络上他的留言寥寥数语，下面是我网络收集的江南神鹰语录，希望给大家启发，我觉得他的理念蛮适合现在的弱势震荡市场的</w:t>
      </w:r>
    </w:p>
    <w:p w:rsidR="000419DC" w:rsidRPr="000419DC" w:rsidRDefault="000419DC" w:rsidP="000419DC">
      <w:pPr>
        <w:widowControl/>
        <w:shd w:val="clear" w:color="auto" w:fill="FFFFFF"/>
        <w:spacing w:line="285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 xml:space="preserve">    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落升将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口诀演化成七大章法和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几大操盘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绝技。传闻，其中便有一种极其厉害的手法，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乃是落升熊市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生存术的独家秘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笈</w:t>
      </w:r>
      <w:proofErr w:type="gramEnd"/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—— 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一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阳拂穴手，此武功可摸脉大盘的温度，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当探得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市场温度高于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50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进场，必能大阳线拉涨停，故为此名。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bookmarkStart w:id="0" w:name="_GoBack"/>
      <w:bookmarkEnd w:id="0"/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proofErr w:type="gramStart"/>
      <w:r w:rsidRPr="000419DC">
        <w:rPr>
          <w:rFonts w:ascii="宋体" w:eastAsia="宋体" w:hAnsi="宋体" w:cs="宋体" w:hint="eastAsia"/>
          <w:b/>
          <w:bCs/>
          <w:color w:val="D24A35"/>
          <w:spacing w:val="8"/>
          <w:kern w:val="0"/>
          <w:sz w:val="24"/>
          <w:szCs w:val="24"/>
        </w:rPr>
        <w:t>一</w:t>
      </w:r>
      <w:proofErr w:type="gramEnd"/>
      <w:r w:rsidRPr="000419DC">
        <w:rPr>
          <w:rFonts w:ascii="宋体" w:eastAsia="宋体" w:hAnsi="宋体" w:cs="宋体" w:hint="eastAsia"/>
          <w:b/>
          <w:bCs/>
          <w:color w:val="D24A35"/>
          <w:spacing w:val="8"/>
          <w:kern w:val="0"/>
          <w:sz w:val="24"/>
          <w:szCs w:val="24"/>
        </w:rPr>
        <w:t>阳拂穴手招式要领可分为三式。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第一式，大盘状态：如若大盘未来两周如果处于横盘状态，那么市场温度为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50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左右，将上涨，则市场温度高于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50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，将下跌，则市场温度低于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50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。一般情况下，大盘经历一波连续下跌，下跌幅度超过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25%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，将会迎来一两个月的横盘或反弹行情。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第二式，个股涨跌比：若以个股涨跌比评估市场温度，如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750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家个股上涨，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750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家个股下跌，则市场温度为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50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；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1000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家个股上涨，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500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家个股下跌，则市场温度为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66.7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；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500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家个股上涨，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1000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家个股下跌，则市场温度为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33.33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第三式，涨跌停板个数比：市场活跃度是评估市场温度的重要指标，可用涨跌停板个数比来获得，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如涨停板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个股为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10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，跌停板个股也为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10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，则市场温度为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50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；涨停板个股为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20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，跌停板个股为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10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，则市场温度为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66.6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，依此类推。市场温度越高越有利于热点的产生和持续，反之亦然。评估市场温度，市场温度低于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50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，除非出现惊天的题材，否则不入场。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lastRenderedPageBreak/>
        <w:t>在股市里，买入传言，卖出消息。预测行情而先下手为强，屡试不爽，收益颇丰。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proofErr w:type="gramStart"/>
      <w:r w:rsidRPr="000419DC">
        <w:rPr>
          <w:rFonts w:ascii="宋体" w:eastAsia="宋体" w:hAnsi="宋体" w:cs="宋体" w:hint="eastAsia"/>
          <w:b/>
          <w:bCs/>
          <w:color w:val="D24A35"/>
          <w:spacing w:val="8"/>
          <w:kern w:val="0"/>
          <w:sz w:val="24"/>
          <w:szCs w:val="24"/>
        </w:rPr>
        <w:t>听大盘</w:t>
      </w:r>
      <w:proofErr w:type="gramEnd"/>
      <w:r w:rsidRPr="000419DC">
        <w:rPr>
          <w:rFonts w:ascii="宋体" w:eastAsia="宋体" w:hAnsi="宋体" w:cs="宋体" w:hint="eastAsia"/>
          <w:b/>
          <w:bCs/>
          <w:color w:val="D24A35"/>
          <w:spacing w:val="8"/>
          <w:kern w:val="0"/>
          <w:sz w:val="24"/>
          <w:szCs w:val="24"/>
        </w:rPr>
        <w:t>的呼吸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三年磨一剑，利剑出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刃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，纵横牛熊。自此一役后，便渐无他的踪迹。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落升之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名，震惊江湖，然却少有人知其名用意。此名包含两个含义：一是股市有升就有落，二是姓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“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落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”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，表明他把风险放在第一位。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落升曾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言，在贪婪者的眼里，下跌途中的每一根大阳线都是底部的信号，而在高手眼中，下跌途中的每一根大阳线都仅是下跌途中的普通反弹而已。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落升将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把控制风险放在头等重要的位置，不轻言底部，只做超跌抢反弹。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据股市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真经记载，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落升熊市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抢反弹的秘诀是：大盘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6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日乖离率超过－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6%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12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日乖离率超过－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10%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24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日乖离率超过－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16%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，进场抢反弹，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24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日乖离率接近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0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时卖出。他在这轮熊市中，用这个方法抢反弹的成功率几乎是百分之百。至于买什么股票，重点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是最超跌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的股票或可能成为近期热点的股票。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不过，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落升特别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提醒：</w:t>
      </w:r>
      <w:r w:rsidRPr="000419DC">
        <w:rPr>
          <w:rFonts w:ascii="宋体" w:eastAsia="宋体" w:hAnsi="宋体" w:cs="宋体" w:hint="eastAsia"/>
          <w:b/>
          <w:bCs/>
          <w:color w:val="021EAA"/>
          <w:spacing w:val="8"/>
          <w:kern w:val="0"/>
          <w:sz w:val="24"/>
          <w:szCs w:val="24"/>
        </w:rPr>
        <w:t>熊市风险很大，机会较少，要多忍，少盲动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。同时，应该降低获利目标，抢反弹要快进快出，打得赢就打，打不赢就跑，严格执行纪律，错了要坚决止损，千万不要短线做成中线，中线做成长线。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proofErr w:type="gramStart"/>
      <w:r w:rsidRPr="000419DC">
        <w:rPr>
          <w:rFonts w:ascii="宋体" w:eastAsia="宋体" w:hAnsi="宋体" w:cs="宋体" w:hint="eastAsia"/>
          <w:b/>
          <w:bCs/>
          <w:color w:val="AB1942"/>
          <w:spacing w:val="8"/>
          <w:kern w:val="0"/>
          <w:sz w:val="24"/>
          <w:szCs w:val="24"/>
        </w:rPr>
        <w:t>一</w:t>
      </w:r>
      <w:proofErr w:type="gramEnd"/>
      <w:r w:rsidRPr="000419DC">
        <w:rPr>
          <w:rFonts w:ascii="宋体" w:eastAsia="宋体" w:hAnsi="宋体" w:cs="宋体" w:hint="eastAsia"/>
          <w:b/>
          <w:bCs/>
          <w:color w:val="AB1942"/>
          <w:spacing w:val="8"/>
          <w:kern w:val="0"/>
          <w:sz w:val="24"/>
          <w:szCs w:val="24"/>
        </w:rPr>
        <w:t>：势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021EAA"/>
          <w:spacing w:val="8"/>
          <w:kern w:val="0"/>
          <w:sz w:val="24"/>
          <w:szCs w:val="24"/>
        </w:rPr>
        <w:t>炒股最重要的是什么</w:t>
      </w:r>
      <w:r w:rsidRPr="000419DC">
        <w:rPr>
          <w:rFonts w:ascii="Helvetica" w:eastAsia="微软雅黑" w:hAnsi="Helvetica" w:cs="Helvetica"/>
          <w:b/>
          <w:bCs/>
          <w:color w:val="021EAA"/>
          <w:spacing w:val="8"/>
          <w:kern w:val="0"/>
          <w:sz w:val="24"/>
          <w:szCs w:val="24"/>
        </w:rPr>
        <w:t>?</w:t>
      </w:r>
      <w:r w:rsidRPr="000419DC">
        <w:rPr>
          <w:rFonts w:ascii="宋体" w:eastAsia="宋体" w:hAnsi="宋体" w:cs="宋体" w:hint="eastAsia"/>
          <w:b/>
          <w:bCs/>
          <w:color w:val="021EAA"/>
          <w:spacing w:val="8"/>
          <w:kern w:val="0"/>
          <w:sz w:val="24"/>
          <w:szCs w:val="24"/>
        </w:rPr>
        <w:t>回答是</w:t>
      </w:r>
      <w:r w:rsidRPr="000419DC">
        <w:rPr>
          <w:rFonts w:ascii="Helvetica" w:eastAsia="微软雅黑" w:hAnsi="Helvetica" w:cs="Helvetica"/>
          <w:b/>
          <w:bCs/>
          <w:color w:val="021EAA"/>
          <w:spacing w:val="8"/>
          <w:kern w:val="0"/>
          <w:sz w:val="24"/>
          <w:szCs w:val="24"/>
        </w:rPr>
        <w:t>“</w:t>
      </w:r>
      <w:r w:rsidRPr="000419DC">
        <w:rPr>
          <w:rFonts w:ascii="宋体" w:eastAsia="宋体" w:hAnsi="宋体" w:cs="宋体" w:hint="eastAsia"/>
          <w:b/>
          <w:bCs/>
          <w:color w:val="021EAA"/>
          <w:spacing w:val="8"/>
          <w:kern w:val="0"/>
          <w:sz w:val="24"/>
          <w:szCs w:val="24"/>
        </w:rPr>
        <w:t>势</w:t>
      </w:r>
      <w:r w:rsidRPr="000419DC">
        <w:rPr>
          <w:rFonts w:ascii="Helvetica" w:eastAsia="微软雅黑" w:hAnsi="Helvetica" w:cs="Helvetica"/>
          <w:b/>
          <w:bCs/>
          <w:color w:val="021EAA"/>
          <w:spacing w:val="8"/>
          <w:kern w:val="0"/>
          <w:sz w:val="24"/>
          <w:szCs w:val="24"/>
        </w:rPr>
        <w:t>”</w:t>
      </w:r>
      <w:r w:rsidRPr="000419DC">
        <w:rPr>
          <w:rFonts w:ascii="宋体" w:eastAsia="宋体" w:hAnsi="宋体" w:cs="宋体" w:hint="eastAsia"/>
          <w:b/>
          <w:bCs/>
          <w:color w:val="021EAA"/>
          <w:spacing w:val="8"/>
          <w:kern w:val="0"/>
          <w:sz w:val="24"/>
          <w:szCs w:val="24"/>
        </w:rPr>
        <w:t>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021EAA"/>
          <w:spacing w:val="8"/>
          <w:kern w:val="0"/>
          <w:sz w:val="24"/>
          <w:szCs w:val="24"/>
        </w:rPr>
        <w:t>有句炒股的格言：漲时重势，跌时重质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。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可落升的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观点却是：漲时重势，跌时还是重势！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无论对大盘还是对个股，趋势都是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“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纲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”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。趋势的形成是所有因素共同作用的结果，影响股市的其它任何单个因素都只能对趋势产生暂时的局部的影响。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而趋势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一旦形成，将维持数月至数年，轻易不会改变。因此，牛市不言顶，熊市不言底。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为此，顺势者大赚，逆市者大赔，此为第一铁律。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AB1942"/>
          <w:spacing w:val="8"/>
          <w:kern w:val="0"/>
          <w:sz w:val="24"/>
          <w:szCs w:val="24"/>
        </w:rPr>
        <w:lastRenderedPageBreak/>
        <w:t>二：热点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Helvetica" w:eastAsia="微软雅黑" w:hAnsi="Helvetica" w:cs="Helvetica"/>
          <w:b/>
          <w:bCs/>
          <w:color w:val="021EAA"/>
          <w:spacing w:val="8"/>
          <w:kern w:val="0"/>
          <w:sz w:val="24"/>
          <w:szCs w:val="24"/>
        </w:rPr>
        <w:t>“</w:t>
      </w:r>
      <w:r w:rsidRPr="000419DC">
        <w:rPr>
          <w:rFonts w:ascii="宋体" w:eastAsia="宋体" w:hAnsi="宋体" w:cs="宋体" w:hint="eastAsia"/>
          <w:b/>
          <w:bCs/>
          <w:color w:val="021EAA"/>
          <w:spacing w:val="8"/>
          <w:kern w:val="0"/>
          <w:sz w:val="24"/>
          <w:szCs w:val="24"/>
        </w:rPr>
        <w:t>热点</w:t>
      </w:r>
      <w:r w:rsidRPr="000419DC">
        <w:rPr>
          <w:rFonts w:ascii="Helvetica" w:eastAsia="微软雅黑" w:hAnsi="Helvetica" w:cs="Helvetica"/>
          <w:b/>
          <w:bCs/>
          <w:color w:val="021EAA"/>
          <w:spacing w:val="8"/>
          <w:kern w:val="0"/>
          <w:sz w:val="24"/>
          <w:szCs w:val="24"/>
        </w:rPr>
        <w:t>”</w:t>
      </w:r>
      <w:r w:rsidRPr="000419DC">
        <w:rPr>
          <w:rFonts w:ascii="宋体" w:eastAsia="宋体" w:hAnsi="宋体" w:cs="宋体" w:hint="eastAsia"/>
          <w:b/>
          <w:bCs/>
          <w:color w:val="021EAA"/>
          <w:spacing w:val="8"/>
          <w:kern w:val="0"/>
          <w:sz w:val="24"/>
          <w:szCs w:val="24"/>
        </w:rPr>
        <w:t>，就是股市里的提款机。无论用什么语言来形容其重要性都不为过。</w:t>
      </w:r>
      <w:r w:rsidRPr="000419DC">
        <w:rPr>
          <w:rFonts w:ascii="Helvetica" w:eastAsia="微软雅黑" w:hAnsi="Helvetica" w:cs="Helvetica"/>
          <w:b/>
          <w:bCs/>
          <w:color w:val="021EAA"/>
          <w:spacing w:val="8"/>
          <w:kern w:val="0"/>
          <w:sz w:val="24"/>
          <w:szCs w:val="24"/>
        </w:rPr>
        <w:t> 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 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在落升看来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：不管是牛市还是熊市，做不做的问题，取决于有没有可以持续的热点，有就做，没有就不做；选股的唯一标准，看它是不是热点，是就选，不是就放弃。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AB1942"/>
          <w:spacing w:val="8"/>
          <w:kern w:val="0"/>
          <w:sz w:val="24"/>
          <w:szCs w:val="24"/>
        </w:rPr>
        <w:t>三：好心态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什么叫好心态？第一，客观。第二，冷静。第三，乐观。快乐指数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=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收益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|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预期值。建议阅读《佛度有心人》。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AB1942"/>
          <w:spacing w:val="8"/>
          <w:kern w:val="0"/>
          <w:sz w:val="24"/>
          <w:szCs w:val="24"/>
        </w:rPr>
        <w:t>四：波段操作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落升认为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：长线是赌博，短线难获大利，中线波段才是金。他认为，世界上至今无人能预测股市的长期走势。波段操作的优点是专吃主升浪，可以较好地回避风险，缺点是交易成本高，行情好的时候赚钱速度不够快。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AB1942"/>
          <w:spacing w:val="8"/>
          <w:kern w:val="0"/>
          <w:sz w:val="24"/>
          <w:szCs w:val="24"/>
        </w:rPr>
        <w:t>五：擒贼先擒王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这里说的王，指每个阶段的强势股票，通常是主流热点里的龙头股。龙头股可以一呼百应，是板块的统帅。如果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说热点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是股市里的提款机，那么龙头股就是印钞机！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AB1942"/>
          <w:spacing w:val="8"/>
          <w:kern w:val="0"/>
          <w:sz w:val="24"/>
          <w:szCs w:val="24"/>
        </w:rPr>
        <w:t>六：听党话，明方向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在中国，党和政府的方针政策对股市的影响力，仅次于趋势的影响力，排在第二位。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96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年以前，排在首位。每次针对股市的首个重大干预政策出台后，股市会受到短暂的影响，之后仍会按原来的趋势运行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3--6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个月才会见到真正的顶或底。换言之，市场顶或底比政策顶或底要迟四五个月左右。有趣的是，绝大多数政策的出台都是在那个月的下旬，其中，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24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日附近出现的次数最多。掌握这些，善加利用，趋利避害。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正确的应对之策就是：</w:t>
      </w:r>
      <w:r w:rsidRPr="000419DC">
        <w:rPr>
          <w:rFonts w:ascii="宋体" w:eastAsia="宋体" w:hAnsi="宋体" w:cs="宋体" w:hint="eastAsia"/>
          <w:b/>
          <w:bCs/>
          <w:color w:val="021EAA"/>
          <w:spacing w:val="8"/>
          <w:kern w:val="0"/>
          <w:sz w:val="24"/>
          <w:szCs w:val="24"/>
        </w:rPr>
        <w:t>牛市的第一次政策打压可以借机低吸，四五个月再清仓；而熊市的第一次利好政策救市应该逢高卖出，四五个月之后抄底。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lastRenderedPageBreak/>
        <w:t>总之，炒股不但要听党的话，还要会听党的话。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 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自古圣贤皆寂寞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自古圣贤皆寂寞，成功总是要付出代价的。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静如处子、动如脱兔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操盘手如狙击手，神情专注，耐心等待；目标出现，</w:t>
      </w:r>
      <w:proofErr w:type="gramStart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一</w:t>
      </w:r>
      <w:proofErr w:type="gramEnd"/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击中的。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截断损失，让利润奔跑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及时止损，止损犹如买保险；让利润奔跑，就是买到好股票，安坐不动，直到你认为主升浪结束时再出手。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AB1942"/>
          <w:spacing w:val="8"/>
          <w:kern w:val="0"/>
          <w:sz w:val="24"/>
          <w:szCs w:val="24"/>
        </w:rPr>
        <w:t>不会空仓等于不会炒股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7"/>
          <w:szCs w:val="27"/>
        </w:rPr>
        <w:t>有道是：老手多等待，新手多无耐。其空仓秘诀如下：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A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：向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“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左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”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看齐卖出，当大盘来到前期重要的高点附近时，应该空仓。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B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：大盘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24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日的乖离率超过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18%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时，应该空仓，等待回调再进。</w:t>
      </w:r>
    </w:p>
    <w:p w:rsidR="000419DC" w:rsidRPr="000419DC" w:rsidRDefault="000419DC" w:rsidP="000419DC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C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：大盘中期趋势一旦向下，应该空仓等待；只有当大盘暴跌时，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24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日的乖离率超过</w:t>
      </w:r>
      <w:r w:rsidRPr="000419DC">
        <w:rPr>
          <w:rFonts w:ascii="Helvetica" w:eastAsia="微软雅黑" w:hAnsi="Helvetica" w:cs="Helvetica"/>
          <w:b/>
          <w:bCs/>
          <w:color w:val="3E3E3E"/>
          <w:spacing w:val="8"/>
          <w:kern w:val="0"/>
          <w:sz w:val="24"/>
          <w:szCs w:val="24"/>
        </w:rPr>
        <w:t>-16%</w:t>
      </w:r>
      <w:r w:rsidRPr="000419DC">
        <w:rPr>
          <w:rFonts w:ascii="宋体" w:eastAsia="宋体" w:hAnsi="宋体" w:cs="宋体" w:hint="eastAsia"/>
          <w:b/>
          <w:bCs/>
          <w:color w:val="3E3E3E"/>
          <w:spacing w:val="8"/>
          <w:kern w:val="0"/>
          <w:sz w:val="24"/>
          <w:szCs w:val="24"/>
        </w:rPr>
        <w:t>时才能进场做反弹。</w:t>
      </w: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  <w:r w:rsidRPr="000419DC">
        <w:rPr>
          <w:rFonts w:ascii="微软雅黑" w:eastAsia="微软雅黑" w:hAnsi="微软雅黑" w:cs="宋体"/>
          <w:noProof/>
          <w:color w:val="3E3E3E"/>
          <w:spacing w:val="8"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01D5ACDD" wp14:editId="7D554909">
                <wp:extent cx="304800" cy="304800"/>
                <wp:effectExtent l="0" t="0" r="0" b="0"/>
                <wp:docPr id="11" name="AutoShape 18" descr="https://mmbiz.qpic.cn/mmbiz_jpg/0XovJGoS799gDPFoA0czyJyAHUvIxwUsY4GJPdHDjmkXHQbD2NC2xP3osu177eo7TRsqsUhaWI6hBQfmNMqI5Q/640?wx_fmt=jpeg&amp;tp=webp&amp;wxfrom=5&amp;wx_lazy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8" o:spid="_x0000_s1026" alt="说明: https://mmbiz.qpic.cn/mmbiz_jpg/0XovJGoS799gDPFoA0czyJyAHUvIxwUsY4GJPdHDjmkXHQbD2NC2xP3osu177eo7TRsqsUhaWI6hBQfmNMqI5Q/640?wx_fmt=jpeg&amp;tp=webp&amp;wxfrom=5&amp;wx_lazy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LCL7vSAMAAG8GAAAOAAAAAAAAAAAAAAAAAC4CAABkcnMvZTJvRG9j&#10;LnhtbFBLAQItABQABgAIAAAAIQBMoOks2AAAAAMBAAAPAAAAAAAAAAAAAAAAAKIFAABkcnMvZG93&#10;bnJldi54bWxQSwUGAAAAAAQABADzAAAApwYAAAAA&#10;" filled="f" stroked="f">
                <o:lock v:ext="edit" aspectratio="t"/>
                <w10:anchorlock/>
              </v:rect>
            </w:pict>
          </mc:Fallback>
        </mc:AlternateContent>
      </w: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  <w:r w:rsidRPr="000419DC">
        <w:rPr>
          <w:rFonts w:ascii="微软雅黑" w:eastAsia="微软雅黑" w:hAnsi="微软雅黑" w:cs="宋体" w:hint="eastAsia"/>
          <w:color w:val="FF0000"/>
          <w:spacing w:val="8"/>
          <w:kern w:val="0"/>
          <w:sz w:val="24"/>
          <w:szCs w:val="24"/>
          <w:shd w:val="clear" w:color="auto" w:fill="FFFFFF"/>
        </w:rPr>
        <w:br/>
      </w: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  <w:r w:rsidRPr="000419DC">
        <w:rPr>
          <w:rFonts w:ascii="微软雅黑" w:eastAsia="微软雅黑" w:hAnsi="微软雅黑" w:cs="宋体" w:hint="eastAsia"/>
          <w:color w:val="FF0000"/>
          <w:spacing w:val="8"/>
          <w:kern w:val="0"/>
          <w:sz w:val="24"/>
          <w:szCs w:val="24"/>
          <w:shd w:val="clear" w:color="auto" w:fill="FFFFFF"/>
        </w:rPr>
        <w:t>最近超跌反弹股</w:t>
      </w:r>
      <w:proofErr w:type="gramStart"/>
      <w:r w:rsidRPr="000419DC">
        <w:rPr>
          <w:rFonts w:ascii="微软雅黑" w:eastAsia="微软雅黑" w:hAnsi="微软雅黑" w:cs="宋体" w:hint="eastAsia"/>
          <w:color w:val="FF0000"/>
          <w:spacing w:val="8"/>
          <w:kern w:val="0"/>
          <w:sz w:val="24"/>
          <w:szCs w:val="24"/>
          <w:shd w:val="clear" w:color="auto" w:fill="FFFFFF"/>
        </w:rPr>
        <w:t>满活跃</w:t>
      </w:r>
      <w:proofErr w:type="gramEnd"/>
      <w:r w:rsidRPr="000419DC">
        <w:rPr>
          <w:rFonts w:ascii="微软雅黑" w:eastAsia="微软雅黑" w:hAnsi="微软雅黑" w:cs="宋体" w:hint="eastAsia"/>
          <w:color w:val="FF0000"/>
          <w:spacing w:val="8"/>
          <w:kern w:val="0"/>
          <w:sz w:val="24"/>
          <w:szCs w:val="24"/>
          <w:shd w:val="clear" w:color="auto" w:fill="FFFFFF"/>
        </w:rPr>
        <w:t>的。如果朋友们想做超跌反弹股，怎么选股,以下几条供大家参考</w:t>
      </w: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  <w:r w:rsidRPr="000419DC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1、要选短期均线多头排列，底部放量。然后缩量企稳。</w:t>
      </w: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  <w:r w:rsidRPr="000419DC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2、题材上，高送转潜力，或者业绩高增长的，如果叠加次</w:t>
      </w:r>
      <w:proofErr w:type="gramStart"/>
      <w:r w:rsidRPr="000419DC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新或者雄安概念那</w:t>
      </w:r>
      <w:proofErr w:type="gramEnd"/>
      <w:r w:rsidRPr="000419DC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是最好</w:t>
      </w: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  <w:r w:rsidRPr="000419DC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3、排除有大盘系统性风险</w:t>
      </w: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  <w:r w:rsidRPr="000419DC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4、流通盘不能太大，一般50亿以下，容易炒作。</w:t>
      </w: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</w:p>
    <w:p w:rsidR="000419DC" w:rsidRPr="000419DC" w:rsidRDefault="000419DC" w:rsidP="000419DC">
      <w:pPr>
        <w:widowControl/>
        <w:shd w:val="clear" w:color="auto" w:fill="FFFFFF"/>
        <w:spacing w:line="279" w:lineRule="atLeast"/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</w:pPr>
      <w:r w:rsidRPr="000419DC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5，在均线处分批低吸，尽量不要追高。</w:t>
      </w:r>
    </w:p>
    <w:p w:rsidR="001A2718" w:rsidRPr="000419DC" w:rsidRDefault="001A2718"/>
    <w:sectPr w:rsidR="001A2718" w:rsidRPr="000419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9DC"/>
    <w:rsid w:val="000419DC"/>
    <w:rsid w:val="001A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6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8101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351</Words>
  <Characters>2004</Characters>
  <Application>Microsoft Office Word</Application>
  <DocSecurity>0</DocSecurity>
  <Lines>16</Lines>
  <Paragraphs>4</Paragraphs>
  <ScaleCrop>false</ScaleCrop>
  <Company>玉溪升利达科技有限公司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2018-06-11T08:28:00Z</dcterms:created>
  <dcterms:modified xsi:type="dcterms:W3CDTF">2018-06-11T08:28:00Z</dcterms:modified>
</cp:coreProperties>
</file>